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BFD9" w14:textId="77777777" w:rsidR="00E44E1E" w:rsidRDefault="0043454D" w:rsidP="00E44E1E">
      <w:pPr>
        <w:widowControl w:val="0"/>
        <w:autoSpaceDE w:val="0"/>
        <w:autoSpaceDN w:val="0"/>
        <w:adjustRightInd w:val="0"/>
        <w:spacing w:after="0" w:line="240" w:lineRule="auto"/>
        <w:ind w:left="-90" w:right="-30" w:firstLine="90"/>
        <w:jc w:val="center"/>
        <w:rPr>
          <w:rFonts w:ascii="Arial" w:hAnsi="Arial" w:cs="Arial"/>
          <w:color w:val="auto"/>
          <w:sz w:val="22"/>
          <w:szCs w:val="22"/>
          <w:lang w:val="en-GB"/>
        </w:rPr>
      </w:pPr>
      <w:r w:rsidRPr="00E44E1E">
        <w:rPr>
          <w:rFonts w:ascii="Arial" w:hAnsi="Arial" w:cs="Arial"/>
          <w:color w:val="auto"/>
          <w:sz w:val="22"/>
          <w:szCs w:val="22"/>
          <w:lang w:val="en-GB"/>
        </w:rPr>
        <w:t xml:space="preserve"> </w:t>
      </w:r>
    </w:p>
    <w:p w14:paraId="79C93625" w14:textId="750780AF" w:rsidR="00E44E1E" w:rsidRPr="00D53172"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8"/>
          <w:szCs w:val="28"/>
          <w:lang w:val="en-GB"/>
        </w:rPr>
      </w:pPr>
      <w:r w:rsidRPr="00D53172">
        <w:rPr>
          <w:rFonts w:ascii="Arial" w:hAnsi="Arial" w:cs="Arial"/>
          <w:b/>
          <w:bCs/>
          <w:color w:val="auto"/>
          <w:sz w:val="28"/>
          <w:szCs w:val="28"/>
          <w:lang w:val="en-GB"/>
        </w:rPr>
        <w:t>CARICOM</w:t>
      </w:r>
      <w:r w:rsidRPr="00D53172">
        <w:rPr>
          <w:rFonts w:ascii="Arial" w:hAnsi="Arial" w:cs="Arial"/>
          <w:b/>
          <w:bCs/>
          <w:color w:val="auto"/>
          <w:spacing w:val="-11"/>
          <w:sz w:val="28"/>
          <w:szCs w:val="28"/>
          <w:lang w:val="en-GB"/>
        </w:rPr>
        <w:t xml:space="preserve"> </w:t>
      </w:r>
      <w:r w:rsidRPr="00D53172">
        <w:rPr>
          <w:rFonts w:ascii="Arial" w:hAnsi="Arial" w:cs="Arial"/>
          <w:b/>
          <w:bCs/>
          <w:color w:val="auto"/>
          <w:sz w:val="28"/>
          <w:szCs w:val="28"/>
          <w:lang w:val="en-GB"/>
        </w:rPr>
        <w:t>REGIONAL</w:t>
      </w:r>
      <w:r w:rsidRPr="00D53172">
        <w:rPr>
          <w:rFonts w:ascii="Arial" w:hAnsi="Arial" w:cs="Arial"/>
          <w:b/>
          <w:bCs/>
          <w:color w:val="auto"/>
          <w:spacing w:val="-12"/>
          <w:sz w:val="28"/>
          <w:szCs w:val="28"/>
          <w:lang w:val="en-GB"/>
        </w:rPr>
        <w:t xml:space="preserve"> </w:t>
      </w:r>
      <w:r w:rsidRPr="00D53172">
        <w:rPr>
          <w:rFonts w:ascii="Arial" w:hAnsi="Arial" w:cs="Arial"/>
          <w:b/>
          <w:bCs/>
          <w:color w:val="auto"/>
          <w:sz w:val="28"/>
          <w:szCs w:val="28"/>
          <w:lang w:val="en-GB"/>
        </w:rPr>
        <w:t>ORGANISATION</w:t>
      </w:r>
      <w:r w:rsidRPr="00D53172">
        <w:rPr>
          <w:rFonts w:ascii="Arial" w:hAnsi="Arial" w:cs="Arial"/>
          <w:b/>
          <w:bCs/>
          <w:color w:val="auto"/>
          <w:spacing w:val="-18"/>
          <w:sz w:val="28"/>
          <w:szCs w:val="28"/>
          <w:lang w:val="en-GB"/>
        </w:rPr>
        <w:t xml:space="preserve"> </w:t>
      </w:r>
      <w:r w:rsidRPr="00D53172">
        <w:rPr>
          <w:rFonts w:ascii="Arial" w:hAnsi="Arial" w:cs="Arial"/>
          <w:b/>
          <w:bCs/>
          <w:color w:val="auto"/>
          <w:sz w:val="28"/>
          <w:szCs w:val="28"/>
          <w:lang w:val="en-GB"/>
        </w:rPr>
        <w:t>FOR</w:t>
      </w:r>
      <w:r w:rsidRPr="00D53172">
        <w:rPr>
          <w:rFonts w:ascii="Arial" w:hAnsi="Arial" w:cs="Arial"/>
          <w:b/>
          <w:bCs/>
          <w:color w:val="auto"/>
          <w:spacing w:val="-5"/>
          <w:sz w:val="28"/>
          <w:szCs w:val="28"/>
          <w:lang w:val="en-GB"/>
        </w:rPr>
        <w:t xml:space="preserve"> </w:t>
      </w:r>
      <w:r w:rsidRPr="00D53172">
        <w:rPr>
          <w:rFonts w:ascii="Arial" w:hAnsi="Arial" w:cs="Arial"/>
          <w:b/>
          <w:bCs/>
          <w:color w:val="auto"/>
          <w:sz w:val="28"/>
          <w:szCs w:val="28"/>
          <w:lang w:val="en-GB"/>
        </w:rPr>
        <w:t>STANDARDS</w:t>
      </w:r>
      <w:r w:rsidRPr="00D53172">
        <w:rPr>
          <w:rFonts w:ascii="Arial" w:hAnsi="Arial" w:cs="Arial"/>
          <w:b/>
          <w:bCs/>
          <w:color w:val="auto"/>
          <w:spacing w:val="-14"/>
          <w:sz w:val="28"/>
          <w:szCs w:val="28"/>
          <w:lang w:val="en-GB"/>
        </w:rPr>
        <w:t xml:space="preserve"> </w:t>
      </w:r>
      <w:r w:rsidRPr="00D53172">
        <w:rPr>
          <w:rFonts w:ascii="Arial" w:hAnsi="Arial" w:cs="Arial"/>
          <w:b/>
          <w:bCs/>
          <w:color w:val="auto"/>
          <w:sz w:val="28"/>
          <w:szCs w:val="28"/>
          <w:lang w:val="en-GB"/>
        </w:rPr>
        <w:t>AND QUALITY</w:t>
      </w:r>
      <w:r w:rsidRPr="00D53172">
        <w:rPr>
          <w:rFonts w:ascii="Arial" w:hAnsi="Arial" w:cs="Arial"/>
          <w:b/>
          <w:bCs/>
          <w:color w:val="auto"/>
          <w:spacing w:val="-10"/>
          <w:sz w:val="28"/>
          <w:szCs w:val="28"/>
          <w:lang w:val="en-GB"/>
        </w:rPr>
        <w:t xml:space="preserve"> </w:t>
      </w:r>
      <w:r w:rsidRPr="00D53172">
        <w:rPr>
          <w:rFonts w:ascii="Arial" w:hAnsi="Arial" w:cs="Arial"/>
          <w:b/>
          <w:bCs/>
          <w:color w:val="auto"/>
          <w:spacing w:val="2"/>
          <w:sz w:val="28"/>
          <w:szCs w:val="28"/>
          <w:lang w:val="en-GB"/>
        </w:rPr>
        <w:t>(</w:t>
      </w:r>
      <w:r w:rsidRPr="00D53172">
        <w:rPr>
          <w:rFonts w:ascii="Arial" w:hAnsi="Arial" w:cs="Arial"/>
          <w:b/>
          <w:bCs/>
          <w:color w:val="auto"/>
          <w:sz w:val="28"/>
          <w:szCs w:val="28"/>
          <w:lang w:val="en-GB"/>
        </w:rPr>
        <w:t>CROSQ)</w:t>
      </w:r>
    </w:p>
    <w:p w14:paraId="372F17D0" w14:textId="77777777" w:rsidR="00E44E1E" w:rsidRPr="00E44E1E"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2"/>
          <w:szCs w:val="22"/>
          <w:lang w:val="en-GB"/>
        </w:rPr>
      </w:pPr>
    </w:p>
    <w:p w14:paraId="60AA8AE5" w14:textId="77777777" w:rsidR="00E44E1E" w:rsidRPr="00035003" w:rsidRDefault="00E44E1E" w:rsidP="00E44E1E">
      <w:pPr>
        <w:widowControl w:val="0"/>
        <w:autoSpaceDE w:val="0"/>
        <w:autoSpaceDN w:val="0"/>
        <w:adjustRightInd w:val="0"/>
        <w:spacing w:after="0" w:line="240" w:lineRule="auto"/>
        <w:ind w:left="-90" w:right="-30" w:firstLine="90"/>
        <w:jc w:val="center"/>
        <w:rPr>
          <w:rFonts w:ascii="Arial" w:hAnsi="Arial" w:cs="Arial"/>
          <w:b/>
          <w:color w:val="auto"/>
          <w:sz w:val="22"/>
          <w:szCs w:val="22"/>
          <w:lang w:val="en-GB"/>
        </w:rPr>
      </w:pPr>
      <w:r w:rsidRPr="00035003">
        <w:rPr>
          <w:rFonts w:ascii="Arial" w:hAnsi="Arial" w:cs="Arial"/>
          <w:b/>
          <w:color w:val="auto"/>
          <w:sz w:val="22"/>
          <w:szCs w:val="22"/>
          <w:lang w:val="en-GB"/>
        </w:rPr>
        <w:t>TERMS OF REFERENCE</w:t>
      </w:r>
    </w:p>
    <w:p w14:paraId="6D32B5C0" w14:textId="77777777" w:rsidR="0018704F" w:rsidRDefault="0018704F" w:rsidP="00E44E1E">
      <w:pPr>
        <w:widowControl w:val="0"/>
        <w:autoSpaceDE w:val="0"/>
        <w:autoSpaceDN w:val="0"/>
        <w:adjustRightInd w:val="0"/>
        <w:spacing w:after="0" w:line="240" w:lineRule="auto"/>
        <w:ind w:left="-90" w:right="-30" w:firstLine="90"/>
        <w:jc w:val="center"/>
        <w:rPr>
          <w:rFonts w:ascii="Arial" w:hAnsi="Arial" w:cs="Arial"/>
          <w:b/>
          <w:bCs/>
          <w:color w:val="auto"/>
          <w:sz w:val="22"/>
          <w:szCs w:val="22"/>
          <w:lang w:val="en-GB"/>
        </w:rPr>
      </w:pPr>
    </w:p>
    <w:p w14:paraId="558E5B29" w14:textId="2930C9EA" w:rsidR="00E44E1E" w:rsidRPr="00B16333" w:rsidRDefault="005B62AB" w:rsidP="00983B11">
      <w:pPr>
        <w:widowControl w:val="0"/>
        <w:autoSpaceDE w:val="0"/>
        <w:autoSpaceDN w:val="0"/>
        <w:adjustRightInd w:val="0"/>
        <w:spacing w:after="0" w:line="240" w:lineRule="auto"/>
        <w:ind w:left="-90" w:right="-30" w:firstLine="90"/>
        <w:jc w:val="center"/>
        <w:rPr>
          <w:rFonts w:ascii="Arial" w:hAnsi="Arial" w:cs="Arial"/>
          <w:b/>
          <w:bCs/>
          <w:color w:val="auto"/>
          <w:sz w:val="22"/>
          <w:szCs w:val="22"/>
          <w:lang w:val="en-GB"/>
        </w:rPr>
      </w:pPr>
      <w:r w:rsidRPr="00B16333">
        <w:rPr>
          <w:rFonts w:ascii="Arial" w:hAnsi="Arial" w:cs="Arial"/>
          <w:b/>
          <w:bCs/>
          <w:color w:val="auto"/>
          <w:sz w:val="22"/>
          <w:szCs w:val="22"/>
          <w:lang w:val="en-GB"/>
        </w:rPr>
        <w:t>ACCOUNTING ASSISTANT</w:t>
      </w:r>
    </w:p>
    <w:p w14:paraId="514C23B0" w14:textId="77777777" w:rsidR="00E44E1E" w:rsidRPr="00E44E1E" w:rsidRDefault="00E44E1E" w:rsidP="00E44E1E">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Introduction</w:t>
      </w:r>
    </w:p>
    <w:p w14:paraId="262A7395" w14:textId="60BB5E9A" w:rsidR="005C5F11" w:rsidRPr="005C5F11" w:rsidRDefault="005C5F11" w:rsidP="005C5F11">
      <w:pPr>
        <w:spacing w:before="200" w:after="0"/>
        <w:jc w:val="both"/>
        <w:rPr>
          <w:rFonts w:ascii="Arial" w:hAnsi="Arial" w:cs="Arial"/>
          <w:color w:val="auto"/>
          <w:sz w:val="22"/>
          <w:szCs w:val="22"/>
          <w:lang w:val="en-US"/>
        </w:rPr>
      </w:pPr>
      <w:r w:rsidRPr="005C5F11">
        <w:rPr>
          <w:rFonts w:ascii="Arial" w:hAnsi="Arial" w:cs="Arial"/>
          <w:color w:val="auto"/>
          <w:sz w:val="22"/>
          <w:szCs w:val="22"/>
          <w:lang w:val="en-US"/>
        </w:rPr>
        <w:t>The CARICOM Regional Organisation for Standards and Quality (CROSQ) was established in 2002 by a Caribbean Community (CARICOM) treaty as an Intergovernmental Organisation. CROSQ’s main objectives are the development and harmonisation of standards, metrology, mutual recognition of accreditation and certification systems and facilitation of the achievement of international competitiveness of regional goods and services produced and provided in the Community. Since the inception of CROSQ, the focus has shifted over the years from regional standards development and standards harmonization throughout the region to the development of the basic regional quality infrastructure architecture and equivalence</w:t>
      </w:r>
      <w:r>
        <w:rPr>
          <w:rFonts w:ascii="Arial" w:hAnsi="Arial" w:cs="Arial"/>
          <w:color w:val="auto"/>
          <w:sz w:val="22"/>
          <w:szCs w:val="22"/>
          <w:lang w:val="en-US"/>
        </w:rPr>
        <w:t>.</w:t>
      </w:r>
    </w:p>
    <w:p w14:paraId="07BE6B5C" w14:textId="2F294B91" w:rsidR="00B16333" w:rsidRPr="00E44E1E" w:rsidRDefault="00E44E1E" w:rsidP="007B21CA">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General Functions</w:t>
      </w:r>
    </w:p>
    <w:p w14:paraId="18C4D41E" w14:textId="77777777" w:rsidR="00BA2D69" w:rsidRPr="00BA2D69" w:rsidRDefault="00BA2D69" w:rsidP="00BA2D69">
      <w:pPr>
        <w:jc w:val="both"/>
        <w:rPr>
          <w:rFonts w:ascii="Arial" w:hAnsi="Arial" w:cs="Arial"/>
          <w:bCs/>
          <w:color w:val="auto"/>
          <w:sz w:val="22"/>
          <w:szCs w:val="22"/>
          <w:lang w:val="en-US"/>
        </w:rPr>
      </w:pPr>
      <w:r w:rsidRPr="00BA2D69">
        <w:rPr>
          <w:rFonts w:ascii="Arial" w:hAnsi="Arial" w:cs="Arial"/>
          <w:bCs/>
          <w:color w:val="auto"/>
          <w:sz w:val="22"/>
          <w:szCs w:val="22"/>
          <w:lang w:val="en-US"/>
        </w:rPr>
        <w:t>The Accounts Assistant will be responsible for providing support to the Finance Manager in managing fiscal and accounting aspects of the CROSQ organization and projects ensuring that expenditures are in keeping with established policies, procedures and guidelines.</w:t>
      </w:r>
    </w:p>
    <w:p w14:paraId="520A48E1" w14:textId="77777777" w:rsidR="00BA2D69" w:rsidRPr="00BA2D69" w:rsidRDefault="00BA2D69" w:rsidP="00BA2D69">
      <w:pPr>
        <w:jc w:val="both"/>
        <w:rPr>
          <w:rFonts w:ascii="Arial" w:hAnsi="Arial" w:cs="Arial"/>
          <w:bCs/>
          <w:color w:val="auto"/>
          <w:sz w:val="22"/>
          <w:szCs w:val="22"/>
          <w:lang w:val="en-US"/>
        </w:rPr>
      </w:pPr>
      <w:r w:rsidRPr="00BA2D69">
        <w:rPr>
          <w:rFonts w:ascii="Arial" w:hAnsi="Arial" w:cs="Arial"/>
          <w:bCs/>
          <w:color w:val="auto"/>
          <w:sz w:val="22"/>
          <w:szCs w:val="22"/>
          <w:lang w:val="en-US"/>
        </w:rPr>
        <w:t>The Accounts Assistant will assist in ensuring efficient and accurate accounting practices, the timeliness and integrity of financial reports, and as well as efficiency in the use of resources. The incumbent is therefore expected to assist in formulating and monitoring the performance of the CROSQ and project budgets as per budget allocations; assist with cash management; ensure that financial documentation is properly maintained to support consistent and accurate reporting and adherence to financial regulations, funding agency’s guidelines and CROSQ’s fiscal policies and procedures.</w:t>
      </w:r>
    </w:p>
    <w:p w14:paraId="0AF6CDEC" w14:textId="77777777" w:rsidR="00B16333" w:rsidRDefault="00E44E1E" w:rsidP="00B16333">
      <w:pPr>
        <w:jc w:val="both"/>
        <w:rPr>
          <w:rFonts w:ascii="Arial" w:hAnsi="Arial" w:cs="Arial"/>
          <w:b/>
          <w:color w:val="auto"/>
          <w:sz w:val="22"/>
          <w:szCs w:val="22"/>
          <w:lang w:val="en-GB"/>
        </w:rPr>
      </w:pPr>
      <w:r w:rsidRPr="007017CC">
        <w:rPr>
          <w:rFonts w:ascii="Arial" w:hAnsi="Arial" w:cs="Arial"/>
          <w:b/>
          <w:color w:val="auto"/>
          <w:sz w:val="22"/>
          <w:szCs w:val="22"/>
          <w:lang w:val="en-GB"/>
        </w:rPr>
        <w:t>Specific Functions</w:t>
      </w:r>
    </w:p>
    <w:p w14:paraId="11BF18C3"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Managing the financial components of CROSQ and projects to include facilitating project and other disbursements and maintaining financial records (computerized and otherwise).</w:t>
      </w:r>
    </w:p>
    <w:p w14:paraId="6B25A609"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Reviewing, analyzing and verifying budgets, ensuring accuracy and preparing the integrated budget for approval as required.</w:t>
      </w:r>
    </w:p>
    <w:p w14:paraId="1E5FA620"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Developing project cash flow forecasts and other management reports on a semi-annual and annual basis for internal and external purposes.</w:t>
      </w:r>
    </w:p>
    <w:p w14:paraId="5674E108"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Developing and monitoring semi-annual and annual budgets; reviewing and checking CROSQ and projects expenditures to ensure compliance with CROSQ and donor regulations.</w:t>
      </w:r>
    </w:p>
    <w:p w14:paraId="5CE9CDB7"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lastRenderedPageBreak/>
        <w:t>Recording data inputs and supporting documentation for CROSQ and project transactions into the accounting software or ledgers. This includes entering invoices, receipts, and other financial transactions; and checking the accuracy.</w:t>
      </w:r>
    </w:p>
    <w:p w14:paraId="1085CF35"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Directly handling outgoing payments for the company, ensuring that bills are paid on time, and tracking payments to vendors and suppliers.</w:t>
      </w:r>
    </w:p>
    <w:p w14:paraId="786AE30A"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Facilitating the reimbursements of expenses incurred by CROSQ and the projects.</w:t>
      </w:r>
    </w:p>
    <w:p w14:paraId="3794FF14"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Reconciling all funds and accounts in collaboration with the Finance Manager. Ensuring that the company's financial records align with bank statements and project balances and resolving any discrepancies between the two.</w:t>
      </w:r>
    </w:p>
    <w:p w14:paraId="6A0A7343"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Maintaining an up-to-date record of all project’s funds received.</w:t>
      </w:r>
    </w:p>
    <w:p w14:paraId="2DF4B8BE"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Tracking and managing amounts owed (accounts receivable) and amounts the company owes to others (accounts payable).</w:t>
      </w:r>
    </w:p>
    <w:p w14:paraId="20601DFA" w14:textId="08FF341F"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Prepa</w:t>
      </w:r>
      <w:r w:rsidR="0095676E">
        <w:rPr>
          <w:rFonts w:ascii="Arial" w:eastAsia="Times New Roman" w:hAnsi="Arial" w:cs="Arial"/>
          <w:color w:val="auto"/>
          <w:sz w:val="22"/>
          <w:szCs w:val="22"/>
          <w:lang w:val="en-US"/>
        </w:rPr>
        <w:t>r</w:t>
      </w:r>
      <w:r w:rsidRPr="00BA2D69">
        <w:rPr>
          <w:rFonts w:ascii="Arial" w:eastAsia="Times New Roman" w:hAnsi="Arial" w:cs="Arial"/>
          <w:color w:val="auto"/>
          <w:sz w:val="22"/>
          <w:szCs w:val="22"/>
          <w:lang w:val="en-US"/>
        </w:rPr>
        <w:t>ing statutory obligation filings/reports for PAYE, NIS and VAT and the related disbursements</w:t>
      </w:r>
      <w:r w:rsidR="006F625F">
        <w:rPr>
          <w:rFonts w:ascii="Arial" w:eastAsia="Times New Roman" w:hAnsi="Arial" w:cs="Arial"/>
          <w:color w:val="auto"/>
          <w:sz w:val="22"/>
          <w:szCs w:val="22"/>
          <w:lang w:val="en-US"/>
        </w:rPr>
        <w:t>.</w:t>
      </w:r>
    </w:p>
    <w:p w14:paraId="226AC834"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Liaising with Auditors, the Finance Manager and other organizational personnel and providing responses to queries on financial matters.</w:t>
      </w:r>
    </w:p>
    <w:p w14:paraId="758F3832"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Preparing monthly reports in collaboration with the Finance Manager relating to CROSQ and project finances for the consideration of the Chief Executive Officer and other stakeholders.</w:t>
      </w:r>
    </w:p>
    <w:p w14:paraId="126BD70B"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Consulting with project officers on project implementation schedules and as necessary, following- up with Project personnel to ensure that contract deadlines are adhered to.</w:t>
      </w:r>
    </w:p>
    <w:p w14:paraId="4E2584A8"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Participating in meetings with the project team to review commitments and liabilities and other project financing needs.</w:t>
      </w:r>
    </w:p>
    <w:p w14:paraId="105EFBB3"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Ensuring that the financial documents are properly maintained and stored in accordance with established procedures.</w:t>
      </w:r>
    </w:p>
    <w:p w14:paraId="26EAAD43"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Collaborating with and coordinating all financial components of projects to ensure consistent reporting and adherence to local financial regulations, international guidelines and CROSQ fiscal policies and procedures.</w:t>
      </w:r>
    </w:p>
    <w:p w14:paraId="1405B5C4"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Participating in the organization’s Finance and Administration procedural review meetings as required.</w:t>
      </w:r>
    </w:p>
    <w:p w14:paraId="3A1ACC30"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Working with the Finance Manager to ensure full integration of project accounts into the organization’s overall accounting records.</w:t>
      </w:r>
    </w:p>
    <w:p w14:paraId="311818D1"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t>Assisting, by periodically operating the entity’s vehicle, with executing banking/operational arrangements as directed.</w:t>
      </w:r>
    </w:p>
    <w:p w14:paraId="047CD96E" w14:textId="77777777" w:rsidR="00BA2D69" w:rsidRPr="00BA2D69" w:rsidRDefault="00BA2D69" w:rsidP="00BA2D69">
      <w:pPr>
        <w:numPr>
          <w:ilvl w:val="0"/>
          <w:numId w:val="31"/>
        </w:numPr>
        <w:jc w:val="both"/>
        <w:rPr>
          <w:rFonts w:ascii="Arial" w:eastAsia="Times New Roman" w:hAnsi="Arial" w:cs="Arial"/>
          <w:color w:val="auto"/>
          <w:sz w:val="22"/>
          <w:szCs w:val="22"/>
          <w:lang w:val="en-US"/>
        </w:rPr>
      </w:pPr>
      <w:r w:rsidRPr="00BA2D69">
        <w:rPr>
          <w:rFonts w:ascii="Arial" w:eastAsia="Times New Roman" w:hAnsi="Arial" w:cs="Arial"/>
          <w:color w:val="auto"/>
          <w:sz w:val="22"/>
          <w:szCs w:val="22"/>
          <w:lang w:val="en-US"/>
        </w:rPr>
        <w:lastRenderedPageBreak/>
        <w:t>Performing such other reasonable duties as may be assigned by the Supervisor.</w:t>
      </w:r>
    </w:p>
    <w:p w14:paraId="7900272D" w14:textId="690231F0" w:rsidR="00E44E1E" w:rsidRPr="003E3667" w:rsidRDefault="00E44E1E" w:rsidP="003E3667">
      <w:pPr>
        <w:spacing w:before="200" w:after="0" w:line="360" w:lineRule="auto"/>
        <w:jc w:val="both"/>
        <w:rPr>
          <w:rFonts w:ascii="Arial" w:hAnsi="Arial" w:cs="Arial"/>
          <w:b/>
          <w:color w:val="auto"/>
          <w:sz w:val="22"/>
          <w:szCs w:val="22"/>
          <w:lang w:val="en-GB"/>
        </w:rPr>
      </w:pPr>
      <w:r w:rsidRPr="003E3667">
        <w:rPr>
          <w:rFonts w:ascii="Arial" w:hAnsi="Arial" w:cs="Arial"/>
          <w:b/>
          <w:color w:val="auto"/>
          <w:sz w:val="22"/>
          <w:szCs w:val="22"/>
          <w:lang w:val="en-GB"/>
        </w:rPr>
        <w:t>Minimum Qualifications and Requirements</w:t>
      </w:r>
    </w:p>
    <w:p w14:paraId="7A2F1DC5" w14:textId="77777777" w:rsidR="00A669FD" w:rsidRPr="003E3667" w:rsidRDefault="00E44E1E" w:rsidP="003E3667">
      <w:pPr>
        <w:spacing w:before="200" w:after="0"/>
        <w:jc w:val="both"/>
        <w:rPr>
          <w:rFonts w:ascii="Arial" w:hAnsi="Arial" w:cs="Arial"/>
          <w:b/>
          <w:color w:val="auto"/>
          <w:sz w:val="22"/>
          <w:szCs w:val="22"/>
          <w:lang w:val="en-GB"/>
        </w:rPr>
      </w:pPr>
      <w:r w:rsidRPr="003E3667">
        <w:rPr>
          <w:rFonts w:ascii="Arial" w:hAnsi="Arial" w:cs="Arial"/>
          <w:b/>
          <w:color w:val="auto"/>
          <w:sz w:val="22"/>
          <w:szCs w:val="22"/>
          <w:lang w:val="en-GB"/>
        </w:rPr>
        <w:t>Education</w:t>
      </w:r>
    </w:p>
    <w:p w14:paraId="42A3C51B" w14:textId="54787C2D" w:rsidR="005B62AB" w:rsidRPr="005B62AB" w:rsidRDefault="005B62AB" w:rsidP="0014534B">
      <w:pPr>
        <w:pStyle w:val="ListParagraph"/>
        <w:numPr>
          <w:ilvl w:val="0"/>
          <w:numId w:val="30"/>
        </w:numPr>
        <w:spacing w:line="360" w:lineRule="auto"/>
        <w:ind w:left="720"/>
        <w:jc w:val="both"/>
        <w:rPr>
          <w:rFonts w:ascii="Arial" w:hAnsi="Arial" w:cs="Arial"/>
          <w:color w:val="auto"/>
          <w:sz w:val="22"/>
          <w:szCs w:val="22"/>
          <w:lang w:val="en-GB"/>
        </w:rPr>
      </w:pPr>
      <w:r w:rsidRPr="005B62AB">
        <w:rPr>
          <w:rFonts w:ascii="Arial" w:hAnsi="Arial" w:cs="Arial"/>
          <w:color w:val="auto"/>
          <w:sz w:val="22"/>
          <w:szCs w:val="22"/>
          <w:lang w:val="en-GB"/>
        </w:rPr>
        <w:t xml:space="preserve">First degree in accounting (or equivalent) </w:t>
      </w:r>
    </w:p>
    <w:p w14:paraId="1FCD65F1" w14:textId="77777777" w:rsidR="005B62AB" w:rsidRPr="005B62AB" w:rsidRDefault="005B62AB" w:rsidP="0014534B">
      <w:pPr>
        <w:pStyle w:val="ListParagraph"/>
        <w:spacing w:line="360" w:lineRule="auto"/>
        <w:jc w:val="both"/>
        <w:rPr>
          <w:rFonts w:ascii="Arial" w:hAnsi="Arial" w:cs="Arial"/>
          <w:color w:val="auto"/>
          <w:sz w:val="22"/>
          <w:szCs w:val="22"/>
          <w:lang w:val="en-GB"/>
        </w:rPr>
      </w:pPr>
      <w:r w:rsidRPr="005B62AB">
        <w:rPr>
          <w:rFonts w:ascii="Arial" w:hAnsi="Arial" w:cs="Arial"/>
          <w:color w:val="auto"/>
          <w:sz w:val="22"/>
          <w:szCs w:val="22"/>
          <w:lang w:val="en-GB"/>
        </w:rPr>
        <w:t>OR</w:t>
      </w:r>
    </w:p>
    <w:p w14:paraId="79E541F1" w14:textId="25CC8CD1" w:rsidR="005B62AB" w:rsidRDefault="005B62AB" w:rsidP="0014534B">
      <w:pPr>
        <w:pStyle w:val="ListParagraph"/>
        <w:numPr>
          <w:ilvl w:val="0"/>
          <w:numId w:val="30"/>
        </w:numPr>
        <w:spacing w:line="360" w:lineRule="auto"/>
        <w:ind w:left="720"/>
        <w:jc w:val="both"/>
        <w:rPr>
          <w:rFonts w:ascii="Arial" w:hAnsi="Arial" w:cs="Arial"/>
          <w:color w:val="auto"/>
          <w:sz w:val="22"/>
          <w:szCs w:val="22"/>
          <w:lang w:val="en-GB"/>
        </w:rPr>
      </w:pPr>
      <w:r w:rsidRPr="005B62AB">
        <w:rPr>
          <w:rFonts w:ascii="Arial" w:hAnsi="Arial" w:cs="Arial"/>
          <w:color w:val="auto"/>
          <w:sz w:val="22"/>
          <w:szCs w:val="22"/>
          <w:lang w:val="en-GB"/>
        </w:rPr>
        <w:t>A combination of Advanced level training in accounts</w:t>
      </w:r>
    </w:p>
    <w:p w14:paraId="02DC22D2" w14:textId="09ACE6D2" w:rsidR="00BA2D69" w:rsidRPr="005D67A9" w:rsidRDefault="00BA2D69" w:rsidP="0014534B">
      <w:pPr>
        <w:pStyle w:val="ListParagraph"/>
        <w:numPr>
          <w:ilvl w:val="0"/>
          <w:numId w:val="30"/>
        </w:numPr>
        <w:spacing w:line="360" w:lineRule="auto"/>
        <w:ind w:left="720"/>
        <w:jc w:val="both"/>
        <w:rPr>
          <w:rFonts w:ascii="Arial" w:hAnsi="Arial" w:cs="Arial"/>
          <w:color w:val="auto"/>
          <w:sz w:val="22"/>
          <w:szCs w:val="22"/>
          <w:lang w:val="en-GB"/>
        </w:rPr>
      </w:pPr>
      <w:r w:rsidRPr="00BA2D69">
        <w:rPr>
          <w:rFonts w:ascii="Arial" w:hAnsi="Arial" w:cs="Arial"/>
          <w:color w:val="auto"/>
          <w:sz w:val="22"/>
          <w:szCs w:val="22"/>
          <w:lang w:val="en-GB"/>
        </w:rPr>
        <w:t>Valid driver’s licence</w:t>
      </w:r>
    </w:p>
    <w:p w14:paraId="36F9BD16" w14:textId="77777777" w:rsidR="003E3667" w:rsidRDefault="00956EB3" w:rsidP="003E3667">
      <w:pPr>
        <w:spacing w:line="240" w:lineRule="auto"/>
        <w:jc w:val="both"/>
        <w:rPr>
          <w:rFonts w:ascii="Arial" w:hAnsi="Arial" w:cs="Arial"/>
          <w:color w:val="auto"/>
          <w:sz w:val="22"/>
          <w:szCs w:val="22"/>
          <w:lang w:val="en-GB"/>
        </w:rPr>
      </w:pPr>
      <w:r w:rsidRPr="003E3667">
        <w:rPr>
          <w:rFonts w:ascii="Arial" w:hAnsi="Arial" w:cs="Arial"/>
          <w:b/>
          <w:color w:val="auto"/>
          <w:sz w:val="22"/>
          <w:szCs w:val="22"/>
          <w:lang w:val="en-GB"/>
        </w:rPr>
        <w:t>Experience</w:t>
      </w:r>
    </w:p>
    <w:p w14:paraId="4B665A9C" w14:textId="77777777" w:rsidR="0014534B" w:rsidRPr="0014534B" w:rsidRDefault="0014534B" w:rsidP="0014534B">
      <w:pPr>
        <w:pStyle w:val="ListParagraph"/>
        <w:numPr>
          <w:ilvl w:val="0"/>
          <w:numId w:val="32"/>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Experienced and demonstrated use of QuickBooks or similar accounting software</w:t>
      </w:r>
    </w:p>
    <w:p w14:paraId="273A70D5" w14:textId="30AEE89E" w:rsidR="0014534B" w:rsidRDefault="0014534B" w:rsidP="0014534B">
      <w:pPr>
        <w:pStyle w:val="ListParagraph"/>
        <w:numPr>
          <w:ilvl w:val="0"/>
          <w:numId w:val="32"/>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Experience in Project Administration will be an asset</w:t>
      </w:r>
    </w:p>
    <w:p w14:paraId="7C443C80" w14:textId="1E5BCDB7" w:rsidR="00E44E1E" w:rsidRPr="005D67A9" w:rsidRDefault="003E3667" w:rsidP="005D67A9">
      <w:pPr>
        <w:spacing w:line="360" w:lineRule="auto"/>
        <w:jc w:val="both"/>
        <w:rPr>
          <w:rFonts w:ascii="Arial" w:hAnsi="Arial" w:cs="Arial"/>
          <w:color w:val="auto"/>
          <w:sz w:val="22"/>
          <w:szCs w:val="22"/>
          <w:lang w:val="en-GB"/>
        </w:rPr>
      </w:pPr>
      <w:r w:rsidRPr="005D67A9">
        <w:rPr>
          <w:rFonts w:ascii="Arial" w:hAnsi="Arial" w:cs="Arial"/>
          <w:b/>
          <w:color w:val="auto"/>
          <w:sz w:val="22"/>
          <w:szCs w:val="22"/>
          <w:lang w:val="en-GB"/>
        </w:rPr>
        <w:t>K</w:t>
      </w:r>
      <w:r w:rsidR="00E44E1E" w:rsidRPr="005D67A9">
        <w:rPr>
          <w:rFonts w:ascii="Arial" w:hAnsi="Arial" w:cs="Arial"/>
          <w:b/>
          <w:color w:val="auto"/>
          <w:sz w:val="22"/>
          <w:szCs w:val="22"/>
          <w:lang w:val="en-GB"/>
        </w:rPr>
        <w:t>ey Competencies</w:t>
      </w:r>
    </w:p>
    <w:p w14:paraId="1E6D648B" w14:textId="1815155A"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Ability to efficiently utilize accounting, word-processing, database management, spreadsheet software programs</w:t>
      </w:r>
    </w:p>
    <w:p w14:paraId="65B6E70F" w14:textId="77777777"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Ability to prepare and interpret financial documentation and reports</w:t>
      </w:r>
    </w:p>
    <w:p w14:paraId="34CB1DFD" w14:textId="77777777"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Report writing, Data Acquisition and Analysis skills</w:t>
      </w:r>
    </w:p>
    <w:p w14:paraId="6F4A5031" w14:textId="77777777"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Excellent inter-personal skills</w:t>
      </w:r>
    </w:p>
    <w:p w14:paraId="10F36D7A" w14:textId="422C3D57"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Ability to develop financial plans and manage resources</w:t>
      </w:r>
    </w:p>
    <w:p w14:paraId="5825A0A7" w14:textId="2D7FC3E2" w:rsidR="0014534B" w:rsidRDefault="0014534B" w:rsidP="0014534B">
      <w:pPr>
        <w:pStyle w:val="ListParagraph"/>
        <w:numPr>
          <w:ilvl w:val="0"/>
          <w:numId w:val="33"/>
        </w:numPr>
        <w:spacing w:line="360" w:lineRule="auto"/>
        <w:ind w:left="720"/>
        <w:jc w:val="both"/>
        <w:rPr>
          <w:rFonts w:ascii="Arial" w:hAnsi="Arial" w:cs="Arial"/>
          <w:color w:val="auto"/>
          <w:sz w:val="22"/>
          <w:szCs w:val="22"/>
          <w:lang w:val="en-GB"/>
        </w:rPr>
      </w:pPr>
      <w:r w:rsidRPr="0014534B">
        <w:rPr>
          <w:rFonts w:ascii="Arial" w:hAnsi="Arial" w:cs="Arial"/>
          <w:color w:val="auto"/>
          <w:sz w:val="22"/>
          <w:szCs w:val="22"/>
          <w:lang w:val="en-GB"/>
        </w:rPr>
        <w:t>Knowledge of EU (or other development agency) financial procedures</w:t>
      </w:r>
      <w:r w:rsidR="00BA2D69">
        <w:rPr>
          <w:rFonts w:ascii="Arial" w:hAnsi="Arial" w:cs="Arial"/>
          <w:color w:val="auto"/>
          <w:sz w:val="22"/>
          <w:szCs w:val="22"/>
          <w:lang w:val="en-GB"/>
        </w:rPr>
        <w:t xml:space="preserve"> would be an asset</w:t>
      </w:r>
    </w:p>
    <w:p w14:paraId="365C70E7" w14:textId="564DF1E6" w:rsidR="00A669FD" w:rsidRPr="0014534B" w:rsidRDefault="00E44E1E" w:rsidP="0014534B">
      <w:pPr>
        <w:spacing w:line="360" w:lineRule="auto"/>
        <w:jc w:val="both"/>
        <w:rPr>
          <w:rFonts w:ascii="Arial" w:hAnsi="Arial" w:cs="Arial"/>
          <w:color w:val="auto"/>
          <w:sz w:val="22"/>
          <w:szCs w:val="22"/>
          <w:lang w:val="en-GB"/>
        </w:rPr>
      </w:pPr>
      <w:r w:rsidRPr="0014534B">
        <w:rPr>
          <w:rFonts w:ascii="Arial" w:hAnsi="Arial" w:cs="Arial"/>
          <w:b/>
          <w:color w:val="auto"/>
          <w:sz w:val="22"/>
          <w:szCs w:val="22"/>
          <w:lang w:val="en-GB"/>
        </w:rPr>
        <w:t xml:space="preserve">Reporting Relationship: </w:t>
      </w:r>
      <w:r w:rsidR="0014534B" w:rsidRPr="0014534B">
        <w:rPr>
          <w:rFonts w:ascii="Arial" w:hAnsi="Arial" w:cs="Arial"/>
          <w:color w:val="auto"/>
          <w:sz w:val="22"/>
          <w:szCs w:val="22"/>
          <w:lang w:val="en-GB"/>
        </w:rPr>
        <w:t>Finance Manager</w:t>
      </w:r>
    </w:p>
    <w:p w14:paraId="01F4AA92" w14:textId="6851EFD5" w:rsidR="00A669FD" w:rsidRPr="003E3667" w:rsidRDefault="00E44E1E" w:rsidP="003E3667">
      <w:pPr>
        <w:spacing w:before="240" w:line="360" w:lineRule="auto"/>
        <w:jc w:val="both"/>
        <w:rPr>
          <w:rFonts w:ascii="Arial" w:hAnsi="Arial" w:cs="Arial"/>
          <w:color w:val="auto"/>
          <w:sz w:val="22"/>
          <w:szCs w:val="22"/>
          <w:lang w:val="en-GB"/>
        </w:rPr>
      </w:pPr>
      <w:r w:rsidRPr="00E44E1E">
        <w:rPr>
          <w:rFonts w:ascii="Arial" w:hAnsi="Arial" w:cs="Arial"/>
          <w:b/>
          <w:color w:val="auto"/>
          <w:sz w:val="22"/>
          <w:szCs w:val="22"/>
          <w:lang w:val="en-GB"/>
        </w:rPr>
        <w:t xml:space="preserve">Positions Supervised: </w:t>
      </w:r>
      <w:r w:rsidR="0014534B">
        <w:rPr>
          <w:rFonts w:ascii="Arial" w:hAnsi="Arial" w:cs="Arial"/>
          <w:color w:val="auto"/>
          <w:sz w:val="22"/>
          <w:szCs w:val="22"/>
          <w:lang w:val="en-GB"/>
        </w:rPr>
        <w:t>None</w:t>
      </w:r>
    </w:p>
    <w:p w14:paraId="711F154F" w14:textId="4D3231E8" w:rsidR="0006684F" w:rsidRDefault="0006684F" w:rsidP="00944783">
      <w:pPr>
        <w:spacing w:before="240" w:after="0" w:line="240" w:lineRule="auto"/>
        <w:jc w:val="both"/>
        <w:rPr>
          <w:rFonts w:ascii="Arial" w:hAnsi="Arial" w:cs="Arial"/>
          <w:i/>
          <w:color w:val="auto"/>
          <w:sz w:val="22"/>
          <w:szCs w:val="22"/>
          <w:lang w:val="en-GB"/>
        </w:rPr>
      </w:pPr>
      <w:r w:rsidRPr="0006684F">
        <w:rPr>
          <w:rFonts w:ascii="Arial" w:hAnsi="Arial" w:cs="Arial"/>
          <w:b/>
          <w:iCs/>
          <w:color w:val="auto"/>
          <w:sz w:val="22"/>
          <w:szCs w:val="22"/>
          <w:lang w:val="en-GB"/>
        </w:rPr>
        <w:t>Duty Station:</w:t>
      </w:r>
      <w:r>
        <w:rPr>
          <w:rFonts w:ascii="Arial" w:hAnsi="Arial" w:cs="Arial"/>
          <w:b/>
          <w:iCs/>
          <w:color w:val="auto"/>
          <w:sz w:val="22"/>
          <w:szCs w:val="22"/>
          <w:lang w:val="en-GB"/>
        </w:rPr>
        <w:t xml:space="preserve"> </w:t>
      </w:r>
      <w:r>
        <w:rPr>
          <w:rFonts w:ascii="Arial" w:hAnsi="Arial" w:cs="Arial"/>
          <w:i/>
          <w:color w:val="auto"/>
          <w:sz w:val="22"/>
          <w:szCs w:val="22"/>
          <w:lang w:val="en-GB"/>
        </w:rPr>
        <w:t>Baobab Towers, Barbados</w:t>
      </w:r>
    </w:p>
    <w:p w14:paraId="618FD9C3" w14:textId="70143612" w:rsidR="0006684F" w:rsidRDefault="0006684F" w:rsidP="00944783">
      <w:pPr>
        <w:spacing w:before="120" w:after="0" w:line="240" w:lineRule="auto"/>
        <w:ind w:left="284"/>
        <w:jc w:val="both"/>
        <w:rPr>
          <w:rFonts w:ascii="Arial" w:hAnsi="Arial" w:cs="Arial"/>
          <w:i/>
          <w:color w:val="auto"/>
          <w:sz w:val="22"/>
          <w:szCs w:val="22"/>
          <w:lang w:val="en-GB"/>
        </w:rPr>
      </w:pPr>
    </w:p>
    <w:p w14:paraId="3DA84574" w14:textId="5F6C65B5" w:rsidR="005C5F11" w:rsidRPr="005B61CD" w:rsidRDefault="005C5F11" w:rsidP="00683F41">
      <w:pPr>
        <w:spacing w:before="120" w:after="0" w:line="240" w:lineRule="auto"/>
        <w:jc w:val="center"/>
        <w:rPr>
          <w:rFonts w:ascii="Arial" w:hAnsi="Arial" w:cs="Arial"/>
          <w:color w:val="auto"/>
          <w:sz w:val="22"/>
          <w:szCs w:val="22"/>
        </w:rPr>
      </w:pPr>
      <w:r w:rsidRPr="005C5F11">
        <w:rPr>
          <w:rFonts w:ascii="Arial" w:hAnsi="Arial" w:cs="Arial"/>
          <w:color w:val="auto"/>
          <w:sz w:val="22"/>
          <w:szCs w:val="22"/>
        </w:rPr>
        <w:t xml:space="preserve">To apply, please email your Application letter and CV or </w:t>
      </w:r>
      <w:r w:rsidRPr="005B61CD">
        <w:rPr>
          <w:rFonts w:ascii="Arial" w:hAnsi="Arial" w:cs="Arial"/>
          <w:color w:val="auto"/>
          <w:sz w:val="22"/>
          <w:szCs w:val="22"/>
        </w:rPr>
        <w:t xml:space="preserve">Resume </w:t>
      </w:r>
      <w:r w:rsidR="0014534B">
        <w:rPr>
          <w:rFonts w:ascii="Arial" w:hAnsi="Arial" w:cs="Arial"/>
          <w:b/>
          <w:bCs/>
          <w:i/>
          <w:iCs/>
          <w:color w:val="auto"/>
          <w:sz w:val="22"/>
          <w:szCs w:val="22"/>
        </w:rPr>
        <w:t xml:space="preserve">recruitment </w:t>
      </w:r>
      <w:r w:rsidR="00FE2638" w:rsidRPr="005B61CD">
        <w:rPr>
          <w:rFonts w:ascii="Arial" w:hAnsi="Arial" w:cs="Arial"/>
          <w:b/>
          <w:bCs/>
          <w:i/>
          <w:iCs/>
          <w:color w:val="auto"/>
          <w:sz w:val="22"/>
          <w:szCs w:val="22"/>
        </w:rPr>
        <w:t>@crosq.org</w:t>
      </w:r>
    </w:p>
    <w:p w14:paraId="7B7D4B07" w14:textId="45D5C46C" w:rsidR="005C5F11" w:rsidRDefault="005C5F11" w:rsidP="00683F41">
      <w:pPr>
        <w:spacing w:before="120" w:after="0" w:line="240" w:lineRule="auto"/>
        <w:jc w:val="center"/>
        <w:rPr>
          <w:rFonts w:ascii="Arial" w:hAnsi="Arial" w:cs="Arial"/>
          <w:b/>
          <w:bCs/>
          <w:color w:val="auto"/>
          <w:sz w:val="22"/>
          <w:szCs w:val="22"/>
        </w:rPr>
      </w:pPr>
      <w:r w:rsidRPr="005B61CD">
        <w:rPr>
          <w:rFonts w:ascii="Arial" w:hAnsi="Arial" w:cs="Arial"/>
          <w:color w:val="auto"/>
          <w:sz w:val="22"/>
          <w:szCs w:val="22"/>
        </w:rPr>
        <w:t xml:space="preserve">For the attention of </w:t>
      </w:r>
      <w:r w:rsidR="0014534B">
        <w:rPr>
          <w:rFonts w:ascii="Arial" w:hAnsi="Arial" w:cs="Arial"/>
          <w:color w:val="auto"/>
          <w:sz w:val="22"/>
          <w:szCs w:val="22"/>
        </w:rPr>
        <w:t xml:space="preserve">the </w:t>
      </w:r>
      <w:r w:rsidR="00BD3628" w:rsidRPr="00BD3628">
        <w:rPr>
          <w:rFonts w:ascii="Arial" w:hAnsi="Arial" w:cs="Arial"/>
          <w:color w:val="auto"/>
          <w:sz w:val="22"/>
          <w:szCs w:val="22"/>
        </w:rPr>
        <w:t>Finance &amp; Administration Manager</w:t>
      </w:r>
      <w:r w:rsidRPr="005B61CD">
        <w:rPr>
          <w:rFonts w:ascii="Arial" w:hAnsi="Arial" w:cs="Arial"/>
          <w:color w:val="auto"/>
          <w:sz w:val="22"/>
          <w:szCs w:val="22"/>
        </w:rPr>
        <w:t xml:space="preserve">, using the caption </w:t>
      </w:r>
      <w:r w:rsidR="0014534B">
        <w:rPr>
          <w:rFonts w:ascii="Arial" w:hAnsi="Arial" w:cs="Arial"/>
          <w:b/>
          <w:bCs/>
          <w:color w:val="auto"/>
          <w:sz w:val="22"/>
          <w:szCs w:val="22"/>
        </w:rPr>
        <w:t>Accounting Assistant</w:t>
      </w:r>
      <w:r w:rsidR="00A57D1D" w:rsidRPr="005B61CD">
        <w:rPr>
          <w:rFonts w:ascii="Arial" w:hAnsi="Arial" w:cs="Arial"/>
          <w:b/>
          <w:bCs/>
          <w:color w:val="auto"/>
          <w:sz w:val="22"/>
          <w:szCs w:val="22"/>
        </w:rPr>
        <w:t xml:space="preserve"> </w:t>
      </w:r>
      <w:r w:rsidR="007E04D8">
        <w:rPr>
          <w:rFonts w:ascii="Arial" w:hAnsi="Arial" w:cs="Arial"/>
          <w:b/>
          <w:bCs/>
          <w:color w:val="auto"/>
          <w:sz w:val="22"/>
          <w:szCs w:val="22"/>
        </w:rPr>
        <w:t>–</w:t>
      </w:r>
      <w:r w:rsidR="00A57D1D" w:rsidRPr="005B61CD">
        <w:rPr>
          <w:rFonts w:ascii="Arial" w:hAnsi="Arial" w:cs="Arial"/>
          <w:b/>
          <w:bCs/>
          <w:color w:val="auto"/>
          <w:sz w:val="22"/>
          <w:szCs w:val="22"/>
        </w:rPr>
        <w:t xml:space="preserve"> CROSQ</w:t>
      </w:r>
    </w:p>
    <w:p w14:paraId="498E6434" w14:textId="77777777" w:rsidR="007E04D8" w:rsidRPr="007E04D8" w:rsidRDefault="007E04D8" w:rsidP="007E04D8">
      <w:pPr>
        <w:spacing w:before="120" w:after="0" w:line="240" w:lineRule="auto"/>
        <w:jc w:val="center"/>
        <w:rPr>
          <w:rFonts w:ascii="Arial" w:hAnsi="Arial" w:cs="Arial"/>
          <w:color w:val="auto"/>
          <w:sz w:val="22"/>
          <w:szCs w:val="22"/>
        </w:rPr>
      </w:pPr>
      <w:r w:rsidRPr="007E04D8">
        <w:rPr>
          <w:rFonts w:ascii="Arial" w:hAnsi="Arial" w:cs="Arial"/>
          <w:color w:val="auto"/>
          <w:sz w:val="22"/>
          <w:szCs w:val="22"/>
        </w:rPr>
        <w:t>Unsuitable applications will not acknowledged</w:t>
      </w:r>
    </w:p>
    <w:p w14:paraId="379A8D90" w14:textId="4A6DDD99" w:rsidR="005C5F11" w:rsidRPr="00E44E1E" w:rsidRDefault="005C5F11" w:rsidP="00683F41">
      <w:pPr>
        <w:spacing w:before="120" w:after="0" w:line="240" w:lineRule="auto"/>
        <w:jc w:val="center"/>
        <w:rPr>
          <w:rFonts w:ascii="Arial" w:hAnsi="Arial" w:cs="Arial"/>
          <w:color w:val="auto"/>
          <w:sz w:val="22"/>
          <w:szCs w:val="22"/>
        </w:rPr>
      </w:pPr>
      <w:r w:rsidRPr="005B61CD">
        <w:rPr>
          <w:rFonts w:ascii="Arial" w:hAnsi="Arial" w:cs="Arial"/>
          <w:color w:val="auto"/>
          <w:sz w:val="22"/>
          <w:szCs w:val="22"/>
        </w:rPr>
        <w:t xml:space="preserve">Closing date for applications is </w:t>
      </w:r>
      <w:r w:rsidR="007E04D8">
        <w:rPr>
          <w:rFonts w:ascii="Arial" w:hAnsi="Arial" w:cs="Arial"/>
          <w:b/>
          <w:bCs/>
          <w:color w:val="auto"/>
          <w:sz w:val="22"/>
          <w:szCs w:val="22"/>
        </w:rPr>
        <w:t>May 2</w:t>
      </w:r>
      <w:r w:rsidR="007B2C9E">
        <w:rPr>
          <w:rFonts w:ascii="Arial" w:hAnsi="Arial" w:cs="Arial"/>
          <w:b/>
          <w:bCs/>
          <w:color w:val="auto"/>
          <w:sz w:val="22"/>
          <w:szCs w:val="22"/>
        </w:rPr>
        <w:t>7</w:t>
      </w:r>
      <w:r w:rsidR="0014534B">
        <w:rPr>
          <w:rFonts w:ascii="Arial" w:hAnsi="Arial" w:cs="Arial"/>
          <w:b/>
          <w:bCs/>
          <w:color w:val="auto"/>
          <w:sz w:val="22"/>
          <w:szCs w:val="22"/>
        </w:rPr>
        <w:t>, 2025</w:t>
      </w:r>
    </w:p>
    <w:sectPr w:rsidR="005C5F11" w:rsidRPr="00E44E1E" w:rsidSect="00EE709A">
      <w:headerReference w:type="default" r:id="rId8"/>
      <w:footerReference w:type="default" r:id="rId9"/>
      <w:pgSz w:w="11906" w:h="16838" w:code="9"/>
      <w:pgMar w:top="851" w:right="851" w:bottom="567" w:left="851" w:header="737" w:footer="397" w:gutter="0"/>
      <w:cols w:space="708"/>
      <w:docGrid w:linePitch="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0CC4" w14:textId="77777777" w:rsidR="00EE709A" w:rsidRDefault="00EE709A" w:rsidP="00C86608">
      <w:pPr>
        <w:spacing w:after="0" w:line="240" w:lineRule="auto"/>
      </w:pPr>
      <w:r>
        <w:separator/>
      </w:r>
    </w:p>
  </w:endnote>
  <w:endnote w:type="continuationSeparator" w:id="0">
    <w:p w14:paraId="64B761B8" w14:textId="77777777" w:rsidR="00EE709A" w:rsidRDefault="00EE709A" w:rsidP="00C8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C507" w14:textId="77777777" w:rsidR="00365718" w:rsidRPr="005B70BE" w:rsidRDefault="00365718" w:rsidP="00365718">
    <w:pPr>
      <w:pStyle w:val="Footer"/>
      <w:tabs>
        <w:tab w:val="clear" w:pos="4536"/>
        <w:tab w:val="center" w:pos="4678"/>
      </w:tabs>
      <w:jc w:val="center"/>
      <w:rPr>
        <w:rFonts w:ascii="AvantGarde" w:hAnsi="AvantGarde"/>
        <w:b/>
        <w:color w:val="365F91" w:themeColor="accent1" w:themeShade="BF"/>
        <w:sz w:val="12"/>
        <w:szCs w:val="12"/>
        <w:lang w:val="en-US"/>
      </w:rPr>
    </w:pPr>
  </w:p>
  <w:p w14:paraId="1E5048EE" w14:textId="2B45BCBC" w:rsidR="00365718" w:rsidRDefault="00365718" w:rsidP="00365718">
    <w:pPr>
      <w:pStyle w:val="Footer"/>
      <w:tabs>
        <w:tab w:val="clear" w:pos="4536"/>
        <w:tab w:val="center" w:pos="4678"/>
      </w:tabs>
      <w:rPr>
        <w:rFonts w:ascii="AvantGarde" w:hAnsi="AvantGarde"/>
        <w:b/>
        <w:color w:val="365F91" w:themeColor="accent1" w:themeShade="BF"/>
        <w:sz w:val="24"/>
        <w:szCs w:val="24"/>
        <w:lang w:val="en-US"/>
      </w:rPr>
    </w:pPr>
    <w:r>
      <w:rPr>
        <w:rFonts w:ascii="AvantGarde" w:hAnsi="AvantGarde"/>
        <w:b/>
        <w:noProof/>
        <w:color w:val="365F91" w:themeColor="accent1" w:themeShade="BF"/>
        <w:sz w:val="24"/>
        <w:szCs w:val="24"/>
        <w:lang w:val="en-029" w:eastAsia="en-029"/>
      </w:rPr>
      <w:drawing>
        <wp:anchor distT="0" distB="0" distL="114300" distR="114300" simplePos="0" relativeHeight="251678720" behindDoc="0" locked="0" layoutInCell="1" allowOverlap="1" wp14:anchorId="501A6D2E" wp14:editId="2D664480">
          <wp:simplePos x="0" y="0"/>
          <wp:positionH relativeFrom="margin">
            <wp:posOffset>3002915</wp:posOffset>
          </wp:positionH>
          <wp:positionV relativeFrom="paragraph">
            <wp:posOffset>-2540</wp:posOffset>
          </wp:positionV>
          <wp:extent cx="533400" cy="542925"/>
          <wp:effectExtent l="19050" t="0" r="0" b="0"/>
          <wp:wrapNone/>
          <wp:docPr id="15" name="Bild 4" descr="O:\Q\Q-5\Q-53\Kleinschmidt\EU-Karibik\Logos\CRO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Q\Q-5\Q-53\Kleinschmidt\EU-Karibik\Logos\CROSQ.png"/>
                  <pic:cNvPicPr>
                    <a:picLocks noChangeAspect="1" noChangeArrowheads="1"/>
                  </pic:cNvPicPr>
                </pic:nvPicPr>
                <pic:blipFill>
                  <a:blip r:embed="rId1"/>
                  <a:srcRect/>
                  <a:stretch>
                    <a:fillRect/>
                  </a:stretch>
                </pic:blipFill>
                <pic:spPr bwMode="auto">
                  <a:xfrm>
                    <a:off x="0" y="0"/>
                    <a:ext cx="533400" cy="542925"/>
                  </a:xfrm>
                  <a:prstGeom prst="rect">
                    <a:avLst/>
                  </a:prstGeom>
                  <a:noFill/>
                  <a:ln w="9525">
                    <a:noFill/>
                    <a:miter lim="800000"/>
                    <a:headEnd/>
                    <a:tailEnd/>
                  </a:ln>
                </pic:spPr>
              </pic:pic>
            </a:graphicData>
          </a:graphic>
        </wp:anchor>
      </w:drawing>
    </w:r>
  </w:p>
  <w:p w14:paraId="090A8C76" w14:textId="77777777" w:rsidR="00365718" w:rsidRPr="002D2515" w:rsidRDefault="00365718" w:rsidP="00365718">
    <w:pPr>
      <w:pStyle w:val="Footer"/>
      <w:tabs>
        <w:tab w:val="clear" w:pos="4536"/>
        <w:tab w:val="center" w:pos="4678"/>
      </w:tabs>
      <w:spacing w:after="120"/>
      <w:ind w:right="-130"/>
      <w:rPr>
        <w:rFonts w:ascii="Gabriola" w:hAnsi="Gabriola"/>
        <w:color w:val="365F91" w:themeColor="accent1" w:themeShade="BF"/>
        <w:sz w:val="24"/>
        <w:szCs w:val="24"/>
        <w:lang w:val="en-US"/>
      </w:rPr>
    </w:pPr>
    <w:r>
      <w:rPr>
        <w:rFonts w:ascii="Gabriola" w:hAnsi="Gabriola"/>
        <w:sz w:val="48"/>
        <w:szCs w:val="48"/>
        <w:lang w:val="en-US"/>
      </w:rPr>
      <w:tab/>
    </w:r>
  </w:p>
  <w:p w14:paraId="74BB2E9B" w14:textId="77777777" w:rsidR="00D45A41" w:rsidRPr="00365718" w:rsidRDefault="00D45A41" w:rsidP="00365718">
    <w:pPr>
      <w:pStyle w:val="Footer"/>
      <w:rPr>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00FE" w14:textId="77777777" w:rsidR="00EE709A" w:rsidRDefault="00EE709A" w:rsidP="00C86608">
      <w:pPr>
        <w:spacing w:after="0" w:line="240" w:lineRule="auto"/>
      </w:pPr>
      <w:r>
        <w:separator/>
      </w:r>
    </w:p>
  </w:footnote>
  <w:footnote w:type="continuationSeparator" w:id="0">
    <w:p w14:paraId="496B9B06" w14:textId="77777777" w:rsidR="00EE709A" w:rsidRDefault="00EE709A" w:rsidP="00C8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A888" w14:textId="7B89300B" w:rsidR="00E76EA5" w:rsidRDefault="005C5F11" w:rsidP="00E76EA5">
    <w:pPr>
      <w:pStyle w:val="Header"/>
      <w:spacing w:line="276" w:lineRule="auto"/>
      <w:jc w:val="center"/>
      <w:rPr>
        <w:rFonts w:cs="Arial"/>
        <w:noProof/>
        <w:color w:val="auto"/>
        <w:sz w:val="24"/>
        <w:szCs w:val="24"/>
        <w:lang w:val="en-US" w:eastAsia="de-DE"/>
      </w:rPr>
    </w:pPr>
    <w:r>
      <w:rPr>
        <w:rFonts w:cs="Arial"/>
        <w:noProof/>
        <w:color w:val="auto"/>
        <w:sz w:val="24"/>
        <w:szCs w:val="24"/>
        <w:lang w:val="en-US" w:eastAsia="de-DE"/>
      </w:rPr>
      <w:drawing>
        <wp:inline distT="0" distB="0" distL="0" distR="0" wp14:anchorId="541B05B9" wp14:editId="1F51EEB9">
          <wp:extent cx="895350" cy="918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776" cy="925854"/>
                  </a:xfrm>
                  <a:prstGeom prst="rect">
                    <a:avLst/>
                  </a:prstGeom>
                  <a:noFill/>
                </pic:spPr>
              </pic:pic>
            </a:graphicData>
          </a:graphic>
        </wp:inline>
      </w:drawing>
    </w:r>
  </w:p>
  <w:p w14:paraId="7EC1FD34" w14:textId="77777777" w:rsidR="00E76EA5" w:rsidRPr="00363FA1" w:rsidRDefault="00E76EA5" w:rsidP="00E76EA5">
    <w:pPr>
      <w:pStyle w:val="Header"/>
      <w:pBdr>
        <w:between w:val="single" w:sz="4" w:space="1" w:color="4F81BD"/>
      </w:pBdr>
      <w:spacing w:line="276" w:lineRule="auto"/>
      <w:jc w:val="center"/>
      <w:rPr>
        <w:rFonts w:cs="Arial"/>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928"/>
    <w:multiLevelType w:val="hybridMultilevel"/>
    <w:tmpl w:val="53D23112"/>
    <w:lvl w:ilvl="0" w:tplc="DAEC4E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3516F"/>
    <w:multiLevelType w:val="hybridMultilevel"/>
    <w:tmpl w:val="BEF4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916AC"/>
    <w:multiLevelType w:val="hybridMultilevel"/>
    <w:tmpl w:val="51662A90"/>
    <w:lvl w:ilvl="0" w:tplc="95A8D718">
      <w:start w:val="12"/>
      <w:numFmt w:val="bullet"/>
      <w:lvlText w:val="-"/>
      <w:lvlJc w:val="left"/>
      <w:pPr>
        <w:ind w:left="675" w:hanging="360"/>
      </w:pPr>
      <w:rPr>
        <w:rFonts w:ascii="Arial" w:eastAsiaTheme="minorHAnsi" w:hAnsi="Arial" w:cs="Arial"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3" w15:restartNumberingAfterBreak="0">
    <w:nsid w:val="0BE46A48"/>
    <w:multiLevelType w:val="hybridMultilevel"/>
    <w:tmpl w:val="1EDC3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2880"/>
    <w:multiLevelType w:val="hybridMultilevel"/>
    <w:tmpl w:val="D9B22D56"/>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16D61"/>
    <w:multiLevelType w:val="hybridMultilevel"/>
    <w:tmpl w:val="EB84C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F19FB"/>
    <w:multiLevelType w:val="hybridMultilevel"/>
    <w:tmpl w:val="D130C4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3030D80"/>
    <w:multiLevelType w:val="hybridMultilevel"/>
    <w:tmpl w:val="6AB6275C"/>
    <w:lvl w:ilvl="0" w:tplc="4738C568">
      <w:start w:val="1"/>
      <w:numFmt w:val="decimal"/>
      <w:lvlText w:val="%1."/>
      <w:lvlJc w:val="left"/>
      <w:pPr>
        <w:ind w:left="360" w:hanging="360"/>
      </w:pPr>
      <w:rPr>
        <w:rFonts w:ascii="Arial" w:hAnsi="Arial" w:cs="Arial" w:hint="default"/>
        <w:b w:val="0"/>
        <w:bCs/>
        <w:color w:val="auto"/>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8" w15:restartNumberingAfterBreak="0">
    <w:nsid w:val="146D5CC1"/>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F5886"/>
    <w:multiLevelType w:val="hybridMultilevel"/>
    <w:tmpl w:val="7616B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C34C2C"/>
    <w:multiLevelType w:val="hybridMultilevel"/>
    <w:tmpl w:val="8EBC5A22"/>
    <w:lvl w:ilvl="0" w:tplc="4A5406B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240998"/>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F000C6"/>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E3135"/>
    <w:multiLevelType w:val="hybridMultilevel"/>
    <w:tmpl w:val="191A39E6"/>
    <w:lvl w:ilvl="0" w:tplc="1898EB04">
      <w:start w:val="1"/>
      <w:numFmt w:val="decimal"/>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4" w15:restartNumberingAfterBreak="0">
    <w:nsid w:val="2B732673"/>
    <w:multiLevelType w:val="hybridMultilevel"/>
    <w:tmpl w:val="17E4E4CE"/>
    <w:lvl w:ilvl="0" w:tplc="A424A5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3475BF"/>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80FF5"/>
    <w:multiLevelType w:val="hybridMultilevel"/>
    <w:tmpl w:val="BF92BC1E"/>
    <w:lvl w:ilvl="0" w:tplc="BC0E1B9C">
      <w:start w:val="1"/>
      <w:numFmt w:val="lowerLetter"/>
      <w:lvlText w:val="(%1)"/>
      <w:lvlJc w:val="left"/>
      <w:pPr>
        <w:ind w:left="720" w:hanging="360"/>
      </w:pPr>
      <w:rPr>
        <w:rFonts w:hint="default"/>
      </w:rPr>
    </w:lvl>
    <w:lvl w:ilvl="1" w:tplc="2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43553"/>
    <w:multiLevelType w:val="hybridMultilevel"/>
    <w:tmpl w:val="DA0694E4"/>
    <w:lvl w:ilvl="0" w:tplc="A93AB88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0E7DEB"/>
    <w:multiLevelType w:val="hybridMultilevel"/>
    <w:tmpl w:val="01208B6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15:restartNumberingAfterBreak="0">
    <w:nsid w:val="3A4072A3"/>
    <w:multiLevelType w:val="hybridMultilevel"/>
    <w:tmpl w:val="2C32D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F74D81"/>
    <w:multiLevelType w:val="hybridMultilevel"/>
    <w:tmpl w:val="1248C43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425D229B"/>
    <w:multiLevelType w:val="hybridMultilevel"/>
    <w:tmpl w:val="986A8A80"/>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091DDD"/>
    <w:multiLevelType w:val="hybridMultilevel"/>
    <w:tmpl w:val="5298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EB7653"/>
    <w:multiLevelType w:val="hybridMultilevel"/>
    <w:tmpl w:val="053639F2"/>
    <w:lvl w:ilvl="0" w:tplc="BD3E9218">
      <w:start w:val="12"/>
      <w:numFmt w:val="bullet"/>
      <w:lvlText w:val="-"/>
      <w:lvlJc w:val="left"/>
      <w:pPr>
        <w:ind w:left="405" w:hanging="360"/>
      </w:pPr>
      <w:rPr>
        <w:rFonts w:ascii="Arial" w:eastAsiaTheme="minorHAnsi"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4" w15:restartNumberingAfterBreak="0">
    <w:nsid w:val="4B204B33"/>
    <w:multiLevelType w:val="hybridMultilevel"/>
    <w:tmpl w:val="35660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E6D2C"/>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83B0F"/>
    <w:multiLevelType w:val="hybridMultilevel"/>
    <w:tmpl w:val="F17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57990"/>
    <w:multiLevelType w:val="hybridMultilevel"/>
    <w:tmpl w:val="DA4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E6E6F"/>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3377680"/>
    <w:multiLevelType w:val="hybridMultilevel"/>
    <w:tmpl w:val="57F25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65188"/>
    <w:multiLevelType w:val="hybridMultilevel"/>
    <w:tmpl w:val="3B9C5A8C"/>
    <w:lvl w:ilvl="0" w:tplc="E13EAC2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5640B6"/>
    <w:multiLevelType w:val="hybridMultilevel"/>
    <w:tmpl w:val="7CD20B3E"/>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B435F"/>
    <w:multiLevelType w:val="hybridMultilevel"/>
    <w:tmpl w:val="81A86C26"/>
    <w:lvl w:ilvl="0" w:tplc="BC0E1B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1118183">
    <w:abstractNumId w:val="19"/>
  </w:num>
  <w:num w:numId="2" w16cid:durableId="13962356">
    <w:abstractNumId w:val="5"/>
  </w:num>
  <w:num w:numId="3" w16cid:durableId="1995260407">
    <w:abstractNumId w:val="17"/>
  </w:num>
  <w:num w:numId="4" w16cid:durableId="1395204262">
    <w:abstractNumId w:val="1"/>
  </w:num>
  <w:num w:numId="5" w16cid:durableId="2056543289">
    <w:abstractNumId w:val="10"/>
  </w:num>
  <w:num w:numId="6" w16cid:durableId="617688812">
    <w:abstractNumId w:val="30"/>
  </w:num>
  <w:num w:numId="7" w16cid:durableId="1685979287">
    <w:abstractNumId w:val="23"/>
  </w:num>
  <w:num w:numId="8" w16cid:durableId="676807691">
    <w:abstractNumId w:val="2"/>
  </w:num>
  <w:num w:numId="9" w16cid:durableId="1943293231">
    <w:abstractNumId w:val="14"/>
  </w:num>
  <w:num w:numId="10" w16cid:durableId="2064137916">
    <w:abstractNumId w:val="0"/>
  </w:num>
  <w:num w:numId="11" w16cid:durableId="868689092">
    <w:abstractNumId w:val="27"/>
  </w:num>
  <w:num w:numId="12" w16cid:durableId="217326041">
    <w:abstractNumId w:val="26"/>
  </w:num>
  <w:num w:numId="13" w16cid:durableId="1359430438">
    <w:abstractNumId w:val="31"/>
  </w:num>
  <w:num w:numId="14" w16cid:durableId="1170946327">
    <w:abstractNumId w:val="21"/>
  </w:num>
  <w:num w:numId="15" w16cid:durableId="1588344388">
    <w:abstractNumId w:val="4"/>
  </w:num>
  <w:num w:numId="16" w16cid:durableId="477109815">
    <w:abstractNumId w:val="15"/>
  </w:num>
  <w:num w:numId="17" w16cid:durableId="152255685">
    <w:abstractNumId w:val="16"/>
  </w:num>
  <w:num w:numId="18" w16cid:durableId="2074765931">
    <w:abstractNumId w:val="12"/>
  </w:num>
  <w:num w:numId="19" w16cid:durableId="465242505">
    <w:abstractNumId w:val="24"/>
  </w:num>
  <w:num w:numId="20" w16cid:durableId="1227836453">
    <w:abstractNumId w:val="3"/>
  </w:num>
  <w:num w:numId="21" w16cid:durableId="142359431">
    <w:abstractNumId w:val="9"/>
  </w:num>
  <w:num w:numId="22" w16cid:durableId="318506400">
    <w:abstractNumId w:val="22"/>
  </w:num>
  <w:num w:numId="23" w16cid:durableId="1408649622">
    <w:abstractNumId w:val="13"/>
  </w:num>
  <w:num w:numId="24" w16cid:durableId="2142306501">
    <w:abstractNumId w:val="20"/>
  </w:num>
  <w:num w:numId="25" w16cid:durableId="170803908">
    <w:abstractNumId w:val="8"/>
  </w:num>
  <w:num w:numId="26" w16cid:durableId="351957841">
    <w:abstractNumId w:val="25"/>
  </w:num>
  <w:num w:numId="27" w16cid:durableId="204368838">
    <w:abstractNumId w:val="29"/>
  </w:num>
  <w:num w:numId="28" w16cid:durableId="1220096046">
    <w:abstractNumId w:val="6"/>
  </w:num>
  <w:num w:numId="29" w16cid:durableId="253051549">
    <w:abstractNumId w:val="18"/>
  </w:num>
  <w:num w:numId="30" w16cid:durableId="2100716346">
    <w:abstractNumId w:val="32"/>
  </w:num>
  <w:num w:numId="31" w16cid:durableId="747460353">
    <w:abstractNumId w:val="7"/>
  </w:num>
  <w:num w:numId="32" w16cid:durableId="1597667710">
    <w:abstractNumId w:val="28"/>
  </w:num>
  <w:num w:numId="33" w16cid:durableId="939605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08"/>
    <w:rsid w:val="00022497"/>
    <w:rsid w:val="00024B87"/>
    <w:rsid w:val="0002718C"/>
    <w:rsid w:val="00035003"/>
    <w:rsid w:val="00042B35"/>
    <w:rsid w:val="0005502B"/>
    <w:rsid w:val="0006684F"/>
    <w:rsid w:val="00087385"/>
    <w:rsid w:val="000C5446"/>
    <w:rsid w:val="000D2F20"/>
    <w:rsid w:val="000D6D71"/>
    <w:rsid w:val="00116045"/>
    <w:rsid w:val="001207CB"/>
    <w:rsid w:val="00126245"/>
    <w:rsid w:val="00127579"/>
    <w:rsid w:val="0014534B"/>
    <w:rsid w:val="0015283B"/>
    <w:rsid w:val="001572C8"/>
    <w:rsid w:val="00162F0C"/>
    <w:rsid w:val="00163698"/>
    <w:rsid w:val="001724E6"/>
    <w:rsid w:val="001860E1"/>
    <w:rsid w:val="0018704F"/>
    <w:rsid w:val="001A124D"/>
    <w:rsid w:val="001A4146"/>
    <w:rsid w:val="001C37D5"/>
    <w:rsid w:val="001F0C4F"/>
    <w:rsid w:val="00207284"/>
    <w:rsid w:val="0020762F"/>
    <w:rsid w:val="00213A61"/>
    <w:rsid w:val="00213D7F"/>
    <w:rsid w:val="00222F4C"/>
    <w:rsid w:val="002373D1"/>
    <w:rsid w:val="002724CA"/>
    <w:rsid w:val="00280A02"/>
    <w:rsid w:val="00284A59"/>
    <w:rsid w:val="0028653B"/>
    <w:rsid w:val="002A1788"/>
    <w:rsid w:val="002B42CF"/>
    <w:rsid w:val="002C690E"/>
    <w:rsid w:val="002D2515"/>
    <w:rsid w:val="002E029C"/>
    <w:rsid w:val="002E63FC"/>
    <w:rsid w:val="002E6C84"/>
    <w:rsid w:val="00333C53"/>
    <w:rsid w:val="003344D9"/>
    <w:rsid w:val="00337F94"/>
    <w:rsid w:val="0034248A"/>
    <w:rsid w:val="00352796"/>
    <w:rsid w:val="00361FB2"/>
    <w:rsid w:val="00363FA1"/>
    <w:rsid w:val="003647DC"/>
    <w:rsid w:val="00365718"/>
    <w:rsid w:val="00384F17"/>
    <w:rsid w:val="00393885"/>
    <w:rsid w:val="00395978"/>
    <w:rsid w:val="003A6A8A"/>
    <w:rsid w:val="003A7CC8"/>
    <w:rsid w:val="003B1747"/>
    <w:rsid w:val="003B29A2"/>
    <w:rsid w:val="003B30E7"/>
    <w:rsid w:val="003C7E03"/>
    <w:rsid w:val="003D1822"/>
    <w:rsid w:val="003D5BF0"/>
    <w:rsid w:val="003D5D47"/>
    <w:rsid w:val="003D61BF"/>
    <w:rsid w:val="003E1DD7"/>
    <w:rsid w:val="003E3667"/>
    <w:rsid w:val="003E4AC8"/>
    <w:rsid w:val="003E76FE"/>
    <w:rsid w:val="003F063C"/>
    <w:rsid w:val="00403AA7"/>
    <w:rsid w:val="00404347"/>
    <w:rsid w:val="004219E3"/>
    <w:rsid w:val="0042686F"/>
    <w:rsid w:val="0043454D"/>
    <w:rsid w:val="00437CEA"/>
    <w:rsid w:val="004441FF"/>
    <w:rsid w:val="004451C5"/>
    <w:rsid w:val="00464AC0"/>
    <w:rsid w:val="00471CF5"/>
    <w:rsid w:val="0048292F"/>
    <w:rsid w:val="004855F2"/>
    <w:rsid w:val="00497A6E"/>
    <w:rsid w:val="004B0518"/>
    <w:rsid w:val="004B07EF"/>
    <w:rsid w:val="004B2DD5"/>
    <w:rsid w:val="004D089E"/>
    <w:rsid w:val="004D1855"/>
    <w:rsid w:val="004F7107"/>
    <w:rsid w:val="0050572F"/>
    <w:rsid w:val="005112B7"/>
    <w:rsid w:val="00516C9C"/>
    <w:rsid w:val="00522866"/>
    <w:rsid w:val="00530FA2"/>
    <w:rsid w:val="00546EE3"/>
    <w:rsid w:val="0055080B"/>
    <w:rsid w:val="005512EB"/>
    <w:rsid w:val="00552ABF"/>
    <w:rsid w:val="00555ACD"/>
    <w:rsid w:val="00580CB9"/>
    <w:rsid w:val="00582200"/>
    <w:rsid w:val="00585780"/>
    <w:rsid w:val="00585934"/>
    <w:rsid w:val="005B5D52"/>
    <w:rsid w:val="005B61CD"/>
    <w:rsid w:val="005B62AB"/>
    <w:rsid w:val="005B70BE"/>
    <w:rsid w:val="005C5F11"/>
    <w:rsid w:val="005C691F"/>
    <w:rsid w:val="005D257A"/>
    <w:rsid w:val="005D67A9"/>
    <w:rsid w:val="006213B4"/>
    <w:rsid w:val="006320E8"/>
    <w:rsid w:val="00636FFA"/>
    <w:rsid w:val="00642E9E"/>
    <w:rsid w:val="006448C4"/>
    <w:rsid w:val="00646911"/>
    <w:rsid w:val="00670BA1"/>
    <w:rsid w:val="006720C2"/>
    <w:rsid w:val="00681FAA"/>
    <w:rsid w:val="00683F41"/>
    <w:rsid w:val="006C2FEE"/>
    <w:rsid w:val="006F0E27"/>
    <w:rsid w:val="006F625F"/>
    <w:rsid w:val="006F7892"/>
    <w:rsid w:val="007017CC"/>
    <w:rsid w:val="00714C2D"/>
    <w:rsid w:val="00717D0D"/>
    <w:rsid w:val="00727119"/>
    <w:rsid w:val="00730186"/>
    <w:rsid w:val="00747993"/>
    <w:rsid w:val="00747CFC"/>
    <w:rsid w:val="007632F9"/>
    <w:rsid w:val="00765354"/>
    <w:rsid w:val="00767FA4"/>
    <w:rsid w:val="007736DF"/>
    <w:rsid w:val="00773912"/>
    <w:rsid w:val="00787147"/>
    <w:rsid w:val="007B21CA"/>
    <w:rsid w:val="007B2C9E"/>
    <w:rsid w:val="007B6716"/>
    <w:rsid w:val="007C49F3"/>
    <w:rsid w:val="007C77D2"/>
    <w:rsid w:val="007D48BA"/>
    <w:rsid w:val="007D5652"/>
    <w:rsid w:val="007E04D8"/>
    <w:rsid w:val="007E22BD"/>
    <w:rsid w:val="007E6ED3"/>
    <w:rsid w:val="007F1AC0"/>
    <w:rsid w:val="007F328E"/>
    <w:rsid w:val="00800057"/>
    <w:rsid w:val="00807FB8"/>
    <w:rsid w:val="00820EB7"/>
    <w:rsid w:val="00823F13"/>
    <w:rsid w:val="0082491D"/>
    <w:rsid w:val="00842973"/>
    <w:rsid w:val="00844C6C"/>
    <w:rsid w:val="00846E06"/>
    <w:rsid w:val="00862CF1"/>
    <w:rsid w:val="008F4C66"/>
    <w:rsid w:val="009242CB"/>
    <w:rsid w:val="009339C8"/>
    <w:rsid w:val="00944783"/>
    <w:rsid w:val="0095676E"/>
    <w:rsid w:val="00956EB3"/>
    <w:rsid w:val="0097180D"/>
    <w:rsid w:val="00971C6F"/>
    <w:rsid w:val="00974C27"/>
    <w:rsid w:val="009758E2"/>
    <w:rsid w:val="00976DF5"/>
    <w:rsid w:val="00983B11"/>
    <w:rsid w:val="009A581E"/>
    <w:rsid w:val="009B65A6"/>
    <w:rsid w:val="009C3462"/>
    <w:rsid w:val="009D0855"/>
    <w:rsid w:val="009E18A2"/>
    <w:rsid w:val="009F5922"/>
    <w:rsid w:val="00A0577E"/>
    <w:rsid w:val="00A34DA0"/>
    <w:rsid w:val="00A52A65"/>
    <w:rsid w:val="00A54411"/>
    <w:rsid w:val="00A57D1D"/>
    <w:rsid w:val="00A65339"/>
    <w:rsid w:val="00A669FD"/>
    <w:rsid w:val="00A81BC2"/>
    <w:rsid w:val="00A930AA"/>
    <w:rsid w:val="00A961DD"/>
    <w:rsid w:val="00A96A68"/>
    <w:rsid w:val="00A97CFE"/>
    <w:rsid w:val="00AA62F1"/>
    <w:rsid w:val="00AB5050"/>
    <w:rsid w:val="00AB59F1"/>
    <w:rsid w:val="00AC67FC"/>
    <w:rsid w:val="00AC721F"/>
    <w:rsid w:val="00AD5F88"/>
    <w:rsid w:val="00AD6EAB"/>
    <w:rsid w:val="00AE2F37"/>
    <w:rsid w:val="00B02CE0"/>
    <w:rsid w:val="00B16333"/>
    <w:rsid w:val="00B22043"/>
    <w:rsid w:val="00B32925"/>
    <w:rsid w:val="00B37CCB"/>
    <w:rsid w:val="00B400BD"/>
    <w:rsid w:val="00B47875"/>
    <w:rsid w:val="00B75D4B"/>
    <w:rsid w:val="00BA2D69"/>
    <w:rsid w:val="00BB157C"/>
    <w:rsid w:val="00BB48D5"/>
    <w:rsid w:val="00BB4E55"/>
    <w:rsid w:val="00BB732A"/>
    <w:rsid w:val="00BC75E1"/>
    <w:rsid w:val="00BD3628"/>
    <w:rsid w:val="00C06EAD"/>
    <w:rsid w:val="00C2417A"/>
    <w:rsid w:val="00C263CA"/>
    <w:rsid w:val="00C35B7B"/>
    <w:rsid w:val="00C41FD1"/>
    <w:rsid w:val="00C56215"/>
    <w:rsid w:val="00C73051"/>
    <w:rsid w:val="00C76B2B"/>
    <w:rsid w:val="00C838CB"/>
    <w:rsid w:val="00C863B6"/>
    <w:rsid w:val="00C86608"/>
    <w:rsid w:val="00C933F9"/>
    <w:rsid w:val="00CC0D43"/>
    <w:rsid w:val="00CC7828"/>
    <w:rsid w:val="00D077C1"/>
    <w:rsid w:val="00D30758"/>
    <w:rsid w:val="00D35BA6"/>
    <w:rsid w:val="00D421C3"/>
    <w:rsid w:val="00D45A41"/>
    <w:rsid w:val="00D53172"/>
    <w:rsid w:val="00D53EEA"/>
    <w:rsid w:val="00D56617"/>
    <w:rsid w:val="00D6112C"/>
    <w:rsid w:val="00D75529"/>
    <w:rsid w:val="00DA54AA"/>
    <w:rsid w:val="00DD69AF"/>
    <w:rsid w:val="00DE0E7C"/>
    <w:rsid w:val="00DE42CE"/>
    <w:rsid w:val="00E26480"/>
    <w:rsid w:val="00E304CA"/>
    <w:rsid w:val="00E3057B"/>
    <w:rsid w:val="00E33BDE"/>
    <w:rsid w:val="00E44E1E"/>
    <w:rsid w:val="00E538C0"/>
    <w:rsid w:val="00E55F95"/>
    <w:rsid w:val="00E5678C"/>
    <w:rsid w:val="00E66175"/>
    <w:rsid w:val="00E72D22"/>
    <w:rsid w:val="00E7462D"/>
    <w:rsid w:val="00E75199"/>
    <w:rsid w:val="00E75E4B"/>
    <w:rsid w:val="00E76EA5"/>
    <w:rsid w:val="00E851D9"/>
    <w:rsid w:val="00E86382"/>
    <w:rsid w:val="00E877D5"/>
    <w:rsid w:val="00EA3434"/>
    <w:rsid w:val="00EA737C"/>
    <w:rsid w:val="00EB223E"/>
    <w:rsid w:val="00EC1BB8"/>
    <w:rsid w:val="00EC289E"/>
    <w:rsid w:val="00EE709A"/>
    <w:rsid w:val="00EF141A"/>
    <w:rsid w:val="00EF4AA5"/>
    <w:rsid w:val="00F17408"/>
    <w:rsid w:val="00F25DA5"/>
    <w:rsid w:val="00F31B4C"/>
    <w:rsid w:val="00F433CA"/>
    <w:rsid w:val="00F8451E"/>
    <w:rsid w:val="00FA0A7C"/>
    <w:rsid w:val="00FA278F"/>
    <w:rsid w:val="00FE2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09F9"/>
  <w15:docId w15:val="{74667B99-1F38-49FB-AEFF-BEBEFAB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E1CCE"/>
        <w:sz w:val="56"/>
        <w:szCs w:val="5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608"/>
  </w:style>
  <w:style w:type="paragraph" w:styleId="Footer">
    <w:name w:val="footer"/>
    <w:basedOn w:val="Normal"/>
    <w:link w:val="FooterChar"/>
    <w:uiPriority w:val="99"/>
    <w:unhideWhenUsed/>
    <w:rsid w:val="00C866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608"/>
  </w:style>
  <w:style w:type="table" w:styleId="TableGrid">
    <w:name w:val="Table Grid"/>
    <w:basedOn w:val="TableNormal"/>
    <w:uiPriority w:val="59"/>
    <w:rsid w:val="00C8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057"/>
    <w:pPr>
      <w:ind w:left="720"/>
      <w:contextualSpacing/>
    </w:pPr>
  </w:style>
  <w:style w:type="paragraph" w:styleId="BalloonText">
    <w:name w:val="Balloon Text"/>
    <w:basedOn w:val="Normal"/>
    <w:link w:val="BalloonTextChar"/>
    <w:uiPriority w:val="99"/>
    <w:semiHidden/>
    <w:unhideWhenUsed/>
    <w:rsid w:val="00E8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82"/>
    <w:rPr>
      <w:rFonts w:ascii="Tahoma" w:hAnsi="Tahoma" w:cs="Tahoma"/>
      <w:sz w:val="16"/>
      <w:szCs w:val="16"/>
    </w:rPr>
  </w:style>
  <w:style w:type="character" w:styleId="CommentReference">
    <w:name w:val="annotation reference"/>
    <w:basedOn w:val="DefaultParagraphFont"/>
    <w:uiPriority w:val="99"/>
    <w:semiHidden/>
    <w:unhideWhenUsed/>
    <w:rsid w:val="004D1855"/>
    <w:rPr>
      <w:sz w:val="16"/>
      <w:szCs w:val="16"/>
    </w:rPr>
  </w:style>
  <w:style w:type="paragraph" w:styleId="CommentText">
    <w:name w:val="annotation text"/>
    <w:basedOn w:val="Normal"/>
    <w:link w:val="CommentTextChar"/>
    <w:uiPriority w:val="99"/>
    <w:semiHidden/>
    <w:unhideWhenUsed/>
    <w:rsid w:val="004D1855"/>
    <w:pPr>
      <w:spacing w:line="240" w:lineRule="auto"/>
    </w:pPr>
    <w:rPr>
      <w:sz w:val="20"/>
      <w:szCs w:val="20"/>
    </w:rPr>
  </w:style>
  <w:style w:type="character" w:customStyle="1" w:styleId="CommentTextChar">
    <w:name w:val="Comment Text Char"/>
    <w:basedOn w:val="DefaultParagraphFont"/>
    <w:link w:val="CommentText"/>
    <w:uiPriority w:val="99"/>
    <w:semiHidden/>
    <w:rsid w:val="004D1855"/>
    <w:rPr>
      <w:sz w:val="20"/>
      <w:szCs w:val="20"/>
    </w:rPr>
  </w:style>
  <w:style w:type="paragraph" w:styleId="CommentSubject">
    <w:name w:val="annotation subject"/>
    <w:basedOn w:val="CommentText"/>
    <w:next w:val="CommentText"/>
    <w:link w:val="CommentSubjectChar"/>
    <w:uiPriority w:val="99"/>
    <w:semiHidden/>
    <w:unhideWhenUsed/>
    <w:rsid w:val="004D1855"/>
    <w:rPr>
      <w:b/>
      <w:bCs/>
    </w:rPr>
  </w:style>
  <w:style w:type="character" w:customStyle="1" w:styleId="CommentSubjectChar">
    <w:name w:val="Comment Subject Char"/>
    <w:basedOn w:val="CommentTextChar"/>
    <w:link w:val="CommentSubject"/>
    <w:uiPriority w:val="99"/>
    <w:semiHidden/>
    <w:rsid w:val="004D1855"/>
    <w:rPr>
      <w:b/>
      <w:bCs/>
      <w:sz w:val="20"/>
      <w:szCs w:val="20"/>
    </w:rPr>
  </w:style>
  <w:style w:type="paragraph" w:styleId="Revision">
    <w:name w:val="Revision"/>
    <w:hidden/>
    <w:uiPriority w:val="99"/>
    <w:semiHidden/>
    <w:rsid w:val="00035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0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30DE-5FC0-4E82-92C7-061241D6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864</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Physikalisch Technische Bundesanstalt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valqui01</dc:creator>
  <cp:lastModifiedBy>Mohan Nandwani</cp:lastModifiedBy>
  <cp:revision>10</cp:revision>
  <cp:lastPrinted>2013-01-14T09:25:00Z</cp:lastPrinted>
  <dcterms:created xsi:type="dcterms:W3CDTF">2025-01-31T16:29:00Z</dcterms:created>
  <dcterms:modified xsi:type="dcterms:W3CDTF">2025-05-13T15:28:00Z</dcterms:modified>
</cp:coreProperties>
</file>